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62D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A662D5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A662D5">
        <w:rPr>
          <w:rFonts w:ascii="Times New Roman" w:hAnsi="Times New Roman" w:cs="Times New Roman"/>
          <w:b/>
          <w:sz w:val="24"/>
          <w:szCs w:val="24"/>
        </w:rPr>
        <w:t>Южноуральская</w:t>
      </w:r>
      <w:proofErr w:type="spellEnd"/>
      <w:r w:rsidR="00A662D5">
        <w:rPr>
          <w:rFonts w:ascii="Times New Roman" w:hAnsi="Times New Roman" w:cs="Times New Roman"/>
          <w:b/>
          <w:sz w:val="24"/>
          <w:szCs w:val="24"/>
        </w:rPr>
        <w:t>, 12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662D5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662D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662D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662D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662D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A662D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A662D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662D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62 365,46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662D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62 365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две тысячи триста шестьдесят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8234F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662D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2018-02-14T08:03:00Z</dcterms:modified>
</cp:coreProperties>
</file>